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0C999" w14:textId="77777777" w:rsidR="00635CA0" w:rsidRDefault="00635CA0" w:rsidP="00700774">
      <w:pPr>
        <w:autoSpaceDE w:val="0"/>
        <w:autoSpaceDN w:val="0"/>
        <w:adjustRightInd w:val="0"/>
        <w:spacing w:after="0" w:line="240" w:lineRule="auto"/>
        <w:jc w:val="center"/>
        <w:rPr>
          <w:rFonts w:ascii="Times New Roman" w:hAnsi="Times New Roman"/>
          <w:b/>
          <w:sz w:val="24"/>
          <w:szCs w:val="24"/>
        </w:rPr>
      </w:pPr>
    </w:p>
    <w:p w14:paraId="6F52A934" w14:textId="08E94E36" w:rsidR="00635CA0" w:rsidRPr="00E241BB" w:rsidRDefault="00635CA0" w:rsidP="00700774">
      <w:pPr>
        <w:autoSpaceDE w:val="0"/>
        <w:autoSpaceDN w:val="0"/>
        <w:adjustRightInd w:val="0"/>
        <w:spacing w:after="0" w:line="240" w:lineRule="auto"/>
        <w:jc w:val="center"/>
        <w:rPr>
          <w:rFonts w:ascii="Times New Roman" w:hAnsi="Times New Roman"/>
          <w:b/>
          <w:sz w:val="24"/>
          <w:szCs w:val="24"/>
        </w:rPr>
      </w:pPr>
      <w:r w:rsidRPr="00E241BB">
        <w:rPr>
          <w:rFonts w:ascii="Times New Roman" w:hAnsi="Times New Roman"/>
          <w:b/>
          <w:sz w:val="24"/>
          <w:szCs w:val="24"/>
        </w:rPr>
        <w:t>Documento di validazione della Relazione sulla Performance 20</w:t>
      </w:r>
      <w:r w:rsidR="00FD0A5C">
        <w:rPr>
          <w:rFonts w:ascii="Times New Roman" w:hAnsi="Times New Roman"/>
          <w:b/>
          <w:sz w:val="24"/>
          <w:szCs w:val="24"/>
        </w:rPr>
        <w:t>20</w:t>
      </w:r>
    </w:p>
    <w:p w14:paraId="513219B0" w14:textId="77777777" w:rsidR="00635CA0" w:rsidRDefault="00635CA0" w:rsidP="00700774">
      <w:pPr>
        <w:autoSpaceDE w:val="0"/>
        <w:autoSpaceDN w:val="0"/>
        <w:adjustRightInd w:val="0"/>
        <w:spacing w:after="0" w:line="240" w:lineRule="auto"/>
        <w:rPr>
          <w:rFonts w:ascii="Times New Roman" w:hAnsi="Times New Roman"/>
          <w:sz w:val="24"/>
          <w:szCs w:val="24"/>
        </w:rPr>
      </w:pPr>
    </w:p>
    <w:p w14:paraId="0A106110" w14:textId="77777777" w:rsidR="00635CA0" w:rsidRDefault="00635CA0" w:rsidP="00700774">
      <w:pPr>
        <w:autoSpaceDE w:val="0"/>
        <w:autoSpaceDN w:val="0"/>
        <w:adjustRightInd w:val="0"/>
        <w:spacing w:after="0" w:line="240" w:lineRule="auto"/>
        <w:rPr>
          <w:rFonts w:ascii="Times New Roman" w:hAnsi="Times New Roman"/>
          <w:sz w:val="24"/>
          <w:szCs w:val="24"/>
        </w:rPr>
      </w:pPr>
    </w:p>
    <w:p w14:paraId="31685A69" w14:textId="4EC1A4E1" w:rsidR="00635CA0" w:rsidRDefault="00635CA0" w:rsidP="003B4303">
      <w:p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A. L’Organismo Indipendente di Valutazione dell’Asl Lanciano Vasto Chieti, ai sensi</w:t>
      </w:r>
      <w:r w:rsidR="003D2D64">
        <w:rPr>
          <w:rFonts w:ascii="Times New Roman" w:hAnsi="Times New Roman"/>
          <w:sz w:val="23"/>
          <w:szCs w:val="23"/>
        </w:rPr>
        <w:t xml:space="preserve"> </w:t>
      </w:r>
      <w:r>
        <w:rPr>
          <w:rFonts w:ascii="Times New Roman" w:hAnsi="Times New Roman"/>
          <w:sz w:val="23"/>
          <w:szCs w:val="23"/>
        </w:rPr>
        <w:t xml:space="preserve">dell’art. 14, comma 4, lettera c), del </w:t>
      </w:r>
      <w:r>
        <w:rPr>
          <w:rFonts w:ascii="Times New Roman" w:hAnsi="Times New Roman"/>
          <w:sz w:val="24"/>
          <w:szCs w:val="24"/>
        </w:rPr>
        <w:t xml:space="preserve">d.lgs. n. 150/2009 e </w:t>
      </w:r>
      <w:r>
        <w:rPr>
          <w:rFonts w:ascii="Times New Roman" w:hAnsi="Times New Roman"/>
          <w:sz w:val="23"/>
          <w:szCs w:val="23"/>
        </w:rPr>
        <w:t xml:space="preserve">successive delibere </w:t>
      </w:r>
      <w:r>
        <w:rPr>
          <w:rFonts w:ascii="Times New Roman" w:hAnsi="Times New Roman"/>
          <w:sz w:val="24"/>
          <w:szCs w:val="24"/>
        </w:rPr>
        <w:t xml:space="preserve">n. 4/2012 e 5/2012, </w:t>
      </w:r>
      <w:r>
        <w:rPr>
          <w:rFonts w:ascii="Times New Roman" w:hAnsi="Times New Roman"/>
          <w:sz w:val="23"/>
          <w:szCs w:val="23"/>
        </w:rPr>
        <w:t>ha preso in esame la Relazione sulla Performance predisposta dall’Amministrazione e presentata all’</w:t>
      </w:r>
      <w:r w:rsidR="00C97AC9">
        <w:rPr>
          <w:rFonts w:ascii="Times New Roman" w:hAnsi="Times New Roman"/>
          <w:sz w:val="23"/>
          <w:szCs w:val="23"/>
        </w:rPr>
        <w:t>O</w:t>
      </w:r>
      <w:r>
        <w:rPr>
          <w:rFonts w:ascii="Times New Roman" w:hAnsi="Times New Roman"/>
          <w:sz w:val="23"/>
          <w:szCs w:val="23"/>
        </w:rPr>
        <w:t xml:space="preserve">rganismo Indipendente di </w:t>
      </w:r>
      <w:r w:rsidRPr="003D2D64">
        <w:rPr>
          <w:rFonts w:ascii="Times New Roman" w:hAnsi="Times New Roman"/>
          <w:sz w:val="23"/>
          <w:szCs w:val="23"/>
        </w:rPr>
        <w:t xml:space="preserve">Valutazione </w:t>
      </w:r>
      <w:r w:rsidR="00FD0A5C" w:rsidRPr="003D2D64">
        <w:rPr>
          <w:rFonts w:ascii="Times New Roman" w:hAnsi="Times New Roman"/>
          <w:sz w:val="23"/>
          <w:szCs w:val="23"/>
        </w:rPr>
        <w:t xml:space="preserve">adottata </w:t>
      </w:r>
      <w:r w:rsidR="003D2D64" w:rsidRPr="003D2D64">
        <w:rPr>
          <w:rFonts w:ascii="Times New Roman" w:hAnsi="Times New Roman"/>
          <w:sz w:val="23"/>
          <w:szCs w:val="23"/>
        </w:rPr>
        <w:t>con delibera n</w:t>
      </w:r>
      <w:r w:rsidR="003D2D64">
        <w:rPr>
          <w:rFonts w:ascii="Times New Roman" w:hAnsi="Times New Roman"/>
          <w:sz w:val="23"/>
          <w:szCs w:val="23"/>
        </w:rPr>
        <w:t>. 840</w:t>
      </w:r>
      <w:r w:rsidR="003D2D64" w:rsidRPr="003D2D64">
        <w:rPr>
          <w:rFonts w:ascii="Times New Roman" w:hAnsi="Times New Roman"/>
          <w:sz w:val="23"/>
          <w:szCs w:val="23"/>
        </w:rPr>
        <w:t xml:space="preserve"> del 14/06/2022 </w:t>
      </w:r>
      <w:r w:rsidR="00FD0A5C" w:rsidRPr="003D2D64">
        <w:rPr>
          <w:rFonts w:ascii="Times New Roman" w:hAnsi="Times New Roman"/>
          <w:sz w:val="23"/>
          <w:szCs w:val="23"/>
        </w:rPr>
        <w:t xml:space="preserve">e trasmessa </w:t>
      </w:r>
      <w:r w:rsidR="003D2D64">
        <w:rPr>
          <w:rFonts w:ascii="Times New Roman" w:hAnsi="Times New Roman"/>
          <w:sz w:val="23"/>
          <w:szCs w:val="23"/>
        </w:rPr>
        <w:t>in data 15/06/2022</w:t>
      </w:r>
      <w:r w:rsidRPr="003D2D64">
        <w:rPr>
          <w:rFonts w:ascii="Times New Roman" w:hAnsi="Times New Roman"/>
          <w:sz w:val="23"/>
          <w:szCs w:val="23"/>
        </w:rPr>
        <w:t>.</w:t>
      </w:r>
    </w:p>
    <w:p w14:paraId="0B613F72" w14:textId="77777777" w:rsidR="00635CA0" w:rsidRDefault="00635CA0" w:rsidP="003B4303">
      <w:pPr>
        <w:autoSpaceDE w:val="0"/>
        <w:autoSpaceDN w:val="0"/>
        <w:adjustRightInd w:val="0"/>
        <w:spacing w:after="0" w:line="240" w:lineRule="auto"/>
        <w:jc w:val="both"/>
        <w:rPr>
          <w:rFonts w:ascii="Times New Roman" w:hAnsi="Times New Roman"/>
          <w:sz w:val="23"/>
          <w:szCs w:val="23"/>
        </w:rPr>
      </w:pPr>
    </w:p>
    <w:p w14:paraId="2CCBAEF7" w14:textId="5303FDB4" w:rsidR="00635CA0" w:rsidRDefault="00635CA0" w:rsidP="003B4303">
      <w:p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 xml:space="preserve">B. L’OIV dell’Asl Lanciano Vasto Chieti ha svolto il proprio lavoro di validazione sulla base degli accertamenti che ha ritenuto opportuno </w:t>
      </w:r>
      <w:r w:rsidRPr="00C97AC9">
        <w:rPr>
          <w:rFonts w:ascii="Times New Roman" w:hAnsi="Times New Roman"/>
          <w:sz w:val="23"/>
          <w:szCs w:val="23"/>
        </w:rPr>
        <w:t>effettuare</w:t>
      </w:r>
      <w:r>
        <w:rPr>
          <w:rFonts w:ascii="Times New Roman" w:hAnsi="Times New Roman"/>
          <w:sz w:val="23"/>
          <w:szCs w:val="23"/>
        </w:rPr>
        <w:t xml:space="preserve"> nella </w:t>
      </w:r>
      <w:r w:rsidRPr="00C97AC9">
        <w:rPr>
          <w:rFonts w:ascii="Times New Roman" w:hAnsi="Times New Roman"/>
          <w:sz w:val="23"/>
          <w:szCs w:val="23"/>
        </w:rPr>
        <w:t>fattispecie, ha tenuto conto</w:t>
      </w:r>
      <w:r>
        <w:rPr>
          <w:rFonts w:ascii="Times New Roman" w:hAnsi="Times New Roman"/>
          <w:sz w:val="23"/>
          <w:szCs w:val="23"/>
        </w:rPr>
        <w:t xml:space="preserve"> anche dei risultati e degli elementi emersi dal monitoraggio sul Piano della performance secondo le Linee guida per la validazione da parte degli OIV della Relazione sulla Performance (Art. 14, comma 4, lettera c, del D. </w:t>
      </w:r>
      <w:proofErr w:type="spellStart"/>
      <w:r>
        <w:rPr>
          <w:rFonts w:ascii="Times New Roman" w:hAnsi="Times New Roman"/>
          <w:sz w:val="23"/>
          <w:szCs w:val="23"/>
        </w:rPr>
        <w:t>Lgs</w:t>
      </w:r>
      <w:proofErr w:type="spellEnd"/>
      <w:r>
        <w:rPr>
          <w:rFonts w:ascii="Times New Roman" w:hAnsi="Times New Roman"/>
          <w:sz w:val="23"/>
          <w:szCs w:val="23"/>
        </w:rPr>
        <w:t>. n. 150/200</w:t>
      </w:r>
      <w:r w:rsidRPr="00571E1D">
        <w:rPr>
          <w:rFonts w:ascii="Times New Roman" w:hAnsi="Times New Roman"/>
          <w:sz w:val="23"/>
          <w:szCs w:val="23"/>
        </w:rPr>
        <w:t>9);</w:t>
      </w:r>
    </w:p>
    <w:p w14:paraId="1D03F633" w14:textId="77777777" w:rsidR="00635CA0" w:rsidRDefault="00635CA0" w:rsidP="003B4303">
      <w:pPr>
        <w:autoSpaceDE w:val="0"/>
        <w:autoSpaceDN w:val="0"/>
        <w:adjustRightInd w:val="0"/>
        <w:spacing w:after="0" w:line="240" w:lineRule="auto"/>
        <w:jc w:val="both"/>
        <w:rPr>
          <w:rFonts w:ascii="Times New Roman" w:hAnsi="Times New Roman"/>
          <w:sz w:val="23"/>
          <w:szCs w:val="23"/>
        </w:rPr>
      </w:pPr>
    </w:p>
    <w:p w14:paraId="3C08CC68" w14:textId="4CBE6477" w:rsidR="00635CA0" w:rsidRDefault="00635CA0" w:rsidP="003B4303">
      <w:p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C. La documentazione del processo di validazione e le motivate conclusioni raggiunte su ciascuno dei punti esaminati nel processo sono contenute in apposite sezioni delle carte di lavoro conservate presso la Segreteria dell’O.I.V.</w:t>
      </w:r>
      <w:r w:rsidR="00FD0A5C">
        <w:rPr>
          <w:rFonts w:ascii="Times New Roman" w:hAnsi="Times New Roman"/>
          <w:sz w:val="23"/>
          <w:szCs w:val="23"/>
        </w:rPr>
        <w:t xml:space="preserve">, in particolare sono stati analizzati i seguenti </w:t>
      </w:r>
      <w:r w:rsidR="00571E1D">
        <w:rPr>
          <w:rFonts w:ascii="Times New Roman" w:hAnsi="Times New Roman"/>
          <w:sz w:val="23"/>
          <w:szCs w:val="23"/>
        </w:rPr>
        <w:t>aspett</w:t>
      </w:r>
      <w:r w:rsidR="00FD0A5C">
        <w:rPr>
          <w:rFonts w:ascii="Times New Roman" w:hAnsi="Times New Roman"/>
          <w:sz w:val="23"/>
          <w:szCs w:val="23"/>
        </w:rPr>
        <w:t>i:</w:t>
      </w:r>
    </w:p>
    <w:p w14:paraId="71786800" w14:textId="77777777" w:rsidR="00FD0A5C" w:rsidRDefault="00FD0A5C" w:rsidP="003B4303">
      <w:pPr>
        <w:autoSpaceDE w:val="0"/>
        <w:autoSpaceDN w:val="0"/>
        <w:adjustRightInd w:val="0"/>
        <w:spacing w:after="0" w:line="240" w:lineRule="auto"/>
        <w:jc w:val="both"/>
        <w:rPr>
          <w:rFonts w:ascii="Times New Roman" w:hAnsi="Times New Roman"/>
          <w:sz w:val="23"/>
          <w:szCs w:val="23"/>
        </w:rPr>
      </w:pPr>
    </w:p>
    <w:p w14:paraId="422D7616" w14:textId="77777777" w:rsidR="00FD0A5C" w:rsidRPr="00FD0A5C" w:rsidRDefault="00FD0A5C" w:rsidP="00FD0A5C">
      <w:pPr>
        <w:pStyle w:val="Paragrafoelenco"/>
        <w:numPr>
          <w:ilvl w:val="0"/>
          <w:numId w:val="3"/>
        </w:numPr>
        <w:autoSpaceDE w:val="0"/>
        <w:autoSpaceDN w:val="0"/>
        <w:adjustRightInd w:val="0"/>
        <w:spacing w:after="0" w:line="240" w:lineRule="auto"/>
        <w:jc w:val="both"/>
        <w:rPr>
          <w:rFonts w:ascii="Times New Roman" w:hAnsi="Times New Roman"/>
          <w:sz w:val="23"/>
          <w:szCs w:val="23"/>
        </w:rPr>
      </w:pPr>
      <w:r w:rsidRPr="00FD0A5C">
        <w:rPr>
          <w:rFonts w:ascii="Times New Roman" w:hAnsi="Times New Roman"/>
          <w:sz w:val="23"/>
          <w:szCs w:val="23"/>
        </w:rPr>
        <w:t>Coerenza tra i contenuti della Relazione e contenuti del Piano della performance relativo all’anno di riferimento;</w:t>
      </w:r>
    </w:p>
    <w:p w14:paraId="6517FE49" w14:textId="77777777" w:rsidR="00FD0A5C" w:rsidRPr="00FD0A5C" w:rsidRDefault="00FD0A5C" w:rsidP="00FD0A5C">
      <w:pPr>
        <w:pStyle w:val="Paragrafoelenco"/>
        <w:numPr>
          <w:ilvl w:val="0"/>
          <w:numId w:val="3"/>
        </w:numPr>
        <w:autoSpaceDE w:val="0"/>
        <w:autoSpaceDN w:val="0"/>
        <w:adjustRightInd w:val="0"/>
        <w:spacing w:after="0" w:line="240" w:lineRule="auto"/>
        <w:jc w:val="both"/>
        <w:rPr>
          <w:rFonts w:ascii="Times New Roman" w:hAnsi="Times New Roman"/>
          <w:sz w:val="23"/>
          <w:szCs w:val="23"/>
        </w:rPr>
      </w:pPr>
      <w:r w:rsidRPr="00FD0A5C">
        <w:rPr>
          <w:rFonts w:ascii="Times New Roman" w:hAnsi="Times New Roman"/>
          <w:sz w:val="23"/>
          <w:szCs w:val="23"/>
        </w:rPr>
        <w:t>Coerenza fra la valutazione della performance organizzativa complessiva effettuata dall’OIV e le valutazioni degli obiettivi di performance organizzativa riportate dall’amministrazione nella Relazione</w:t>
      </w:r>
    </w:p>
    <w:p w14:paraId="64831D9E" w14:textId="77777777" w:rsidR="00FD0A5C" w:rsidRPr="00FD0A5C" w:rsidRDefault="00FD0A5C" w:rsidP="00FD0A5C">
      <w:pPr>
        <w:pStyle w:val="Paragrafoelenco"/>
        <w:numPr>
          <w:ilvl w:val="0"/>
          <w:numId w:val="3"/>
        </w:numPr>
        <w:autoSpaceDE w:val="0"/>
        <w:autoSpaceDN w:val="0"/>
        <w:adjustRightInd w:val="0"/>
        <w:spacing w:after="0" w:line="240" w:lineRule="auto"/>
        <w:jc w:val="both"/>
        <w:rPr>
          <w:rFonts w:ascii="Times New Roman" w:hAnsi="Times New Roman"/>
          <w:sz w:val="23"/>
          <w:szCs w:val="23"/>
        </w:rPr>
      </w:pPr>
      <w:r w:rsidRPr="00FD0A5C">
        <w:rPr>
          <w:rFonts w:ascii="Times New Roman" w:hAnsi="Times New Roman"/>
          <w:sz w:val="23"/>
          <w:szCs w:val="23"/>
        </w:rPr>
        <w:t>Presenza nella relazione dei risultati relativi a tutti gli obiettivi (sia di performance organizzativa che individuale) inseriti nel piano;</w:t>
      </w:r>
    </w:p>
    <w:p w14:paraId="15143435" w14:textId="77777777" w:rsidR="00FD0A5C" w:rsidRPr="00FD0A5C" w:rsidRDefault="00FD0A5C" w:rsidP="00FD0A5C">
      <w:pPr>
        <w:pStyle w:val="Paragrafoelenco"/>
        <w:numPr>
          <w:ilvl w:val="0"/>
          <w:numId w:val="3"/>
        </w:numPr>
        <w:autoSpaceDE w:val="0"/>
        <w:autoSpaceDN w:val="0"/>
        <w:adjustRightInd w:val="0"/>
        <w:spacing w:after="0" w:line="240" w:lineRule="auto"/>
        <w:jc w:val="both"/>
        <w:rPr>
          <w:rFonts w:ascii="Times New Roman" w:hAnsi="Times New Roman"/>
          <w:sz w:val="23"/>
          <w:szCs w:val="23"/>
        </w:rPr>
      </w:pPr>
      <w:r w:rsidRPr="00FD0A5C">
        <w:rPr>
          <w:rFonts w:ascii="Times New Roman" w:hAnsi="Times New Roman"/>
          <w:sz w:val="23"/>
          <w:szCs w:val="23"/>
        </w:rPr>
        <w:t>Verifica che nella misurazione e valutazione delle performance si sia tenuto conto degli obiettivi connessi all’anticorruzione e alla trasparenza</w:t>
      </w:r>
    </w:p>
    <w:p w14:paraId="432387C1" w14:textId="77777777" w:rsidR="00FD0A5C" w:rsidRPr="00FD0A5C" w:rsidRDefault="00FD0A5C" w:rsidP="00FD0A5C">
      <w:pPr>
        <w:pStyle w:val="Paragrafoelenco"/>
        <w:numPr>
          <w:ilvl w:val="0"/>
          <w:numId w:val="3"/>
        </w:numPr>
        <w:autoSpaceDE w:val="0"/>
        <w:autoSpaceDN w:val="0"/>
        <w:adjustRightInd w:val="0"/>
        <w:spacing w:after="0" w:line="240" w:lineRule="auto"/>
        <w:jc w:val="both"/>
        <w:rPr>
          <w:rFonts w:ascii="Times New Roman" w:hAnsi="Times New Roman"/>
          <w:sz w:val="23"/>
          <w:szCs w:val="23"/>
        </w:rPr>
      </w:pPr>
      <w:r w:rsidRPr="00FD0A5C">
        <w:rPr>
          <w:rFonts w:ascii="Times New Roman" w:hAnsi="Times New Roman"/>
          <w:sz w:val="23"/>
          <w:szCs w:val="23"/>
        </w:rPr>
        <w:t>Verifica del corretto utilizzo del metodo di calcolo previsto per gli indicatori</w:t>
      </w:r>
    </w:p>
    <w:p w14:paraId="451BE149" w14:textId="77777777" w:rsidR="00FD0A5C" w:rsidRPr="00FD0A5C" w:rsidRDefault="00FD0A5C" w:rsidP="00FD0A5C">
      <w:pPr>
        <w:pStyle w:val="Paragrafoelenco"/>
        <w:numPr>
          <w:ilvl w:val="0"/>
          <w:numId w:val="3"/>
        </w:numPr>
        <w:autoSpaceDE w:val="0"/>
        <w:autoSpaceDN w:val="0"/>
        <w:adjustRightInd w:val="0"/>
        <w:spacing w:after="0" w:line="240" w:lineRule="auto"/>
        <w:jc w:val="both"/>
        <w:rPr>
          <w:rFonts w:ascii="Times New Roman" w:hAnsi="Times New Roman"/>
          <w:sz w:val="23"/>
          <w:szCs w:val="23"/>
        </w:rPr>
      </w:pPr>
      <w:r w:rsidRPr="00FD0A5C">
        <w:rPr>
          <w:rFonts w:ascii="Times New Roman" w:hAnsi="Times New Roman"/>
          <w:sz w:val="23"/>
          <w:szCs w:val="23"/>
        </w:rPr>
        <w:t xml:space="preserve">Affidabilità dei dati utilizzati per la compilazione della relazione (Con preferenza per fonti esterne certificate o fonti interne non </w:t>
      </w:r>
      <w:proofErr w:type="spellStart"/>
      <w:r w:rsidRPr="00FD0A5C">
        <w:rPr>
          <w:rFonts w:ascii="Times New Roman" w:hAnsi="Times New Roman"/>
          <w:sz w:val="23"/>
          <w:szCs w:val="23"/>
        </w:rPr>
        <w:t>autodichiarate</w:t>
      </w:r>
      <w:proofErr w:type="spellEnd"/>
      <w:r w:rsidRPr="00FD0A5C">
        <w:rPr>
          <w:rFonts w:ascii="Times New Roman" w:hAnsi="Times New Roman"/>
          <w:sz w:val="23"/>
          <w:szCs w:val="23"/>
        </w:rPr>
        <w:t>, prime fra tutte il controllo di gestione)</w:t>
      </w:r>
    </w:p>
    <w:p w14:paraId="599E961E" w14:textId="77777777" w:rsidR="00FD0A5C" w:rsidRPr="00FD0A5C" w:rsidRDefault="00FD0A5C" w:rsidP="00FD0A5C">
      <w:pPr>
        <w:pStyle w:val="Paragrafoelenco"/>
        <w:numPr>
          <w:ilvl w:val="0"/>
          <w:numId w:val="3"/>
        </w:numPr>
        <w:autoSpaceDE w:val="0"/>
        <w:autoSpaceDN w:val="0"/>
        <w:adjustRightInd w:val="0"/>
        <w:spacing w:after="0" w:line="240" w:lineRule="auto"/>
        <w:jc w:val="both"/>
        <w:rPr>
          <w:rFonts w:ascii="Times New Roman" w:hAnsi="Times New Roman"/>
          <w:sz w:val="23"/>
          <w:szCs w:val="23"/>
        </w:rPr>
      </w:pPr>
      <w:r w:rsidRPr="00FD0A5C">
        <w:rPr>
          <w:rFonts w:ascii="Times New Roman" w:hAnsi="Times New Roman"/>
          <w:sz w:val="23"/>
          <w:szCs w:val="23"/>
        </w:rPr>
        <w:t>Effettiva evidenziazione, per tutti gli obiettivi e rispettivi indicatori, degli eventuali scostamenti riscontrati fra risultati programmati e risultati effettivamente conseguiti, con indicazione della relativa motivazione</w:t>
      </w:r>
    </w:p>
    <w:p w14:paraId="33F1EC9E" w14:textId="77777777" w:rsidR="00FD0A5C" w:rsidRPr="00FD0A5C" w:rsidRDefault="00FD0A5C" w:rsidP="00FD0A5C">
      <w:pPr>
        <w:pStyle w:val="Paragrafoelenco"/>
        <w:numPr>
          <w:ilvl w:val="0"/>
          <w:numId w:val="3"/>
        </w:numPr>
        <w:autoSpaceDE w:val="0"/>
        <w:autoSpaceDN w:val="0"/>
        <w:adjustRightInd w:val="0"/>
        <w:spacing w:after="0" w:line="240" w:lineRule="auto"/>
        <w:jc w:val="both"/>
        <w:rPr>
          <w:rFonts w:ascii="Times New Roman" w:hAnsi="Times New Roman"/>
          <w:sz w:val="23"/>
          <w:szCs w:val="23"/>
        </w:rPr>
      </w:pPr>
      <w:r w:rsidRPr="00FD0A5C">
        <w:rPr>
          <w:rFonts w:ascii="Times New Roman" w:hAnsi="Times New Roman"/>
          <w:sz w:val="23"/>
          <w:szCs w:val="23"/>
        </w:rPr>
        <w:t>Adeguatezza del processo di misurazione e valutazione dei risultati descritto nella Relazione anche con riferimento agli obiettivi non inseriti nel Piano</w:t>
      </w:r>
    </w:p>
    <w:p w14:paraId="630F3C91" w14:textId="77777777" w:rsidR="00FD0A5C" w:rsidRPr="00FD0A5C" w:rsidRDefault="00FD0A5C" w:rsidP="00FD0A5C">
      <w:pPr>
        <w:pStyle w:val="Paragrafoelenco"/>
        <w:numPr>
          <w:ilvl w:val="0"/>
          <w:numId w:val="3"/>
        </w:numPr>
        <w:autoSpaceDE w:val="0"/>
        <w:autoSpaceDN w:val="0"/>
        <w:adjustRightInd w:val="0"/>
        <w:spacing w:after="0" w:line="240" w:lineRule="auto"/>
        <w:jc w:val="both"/>
        <w:rPr>
          <w:rFonts w:ascii="Times New Roman" w:hAnsi="Times New Roman"/>
          <w:sz w:val="23"/>
          <w:szCs w:val="23"/>
        </w:rPr>
      </w:pPr>
      <w:r w:rsidRPr="00FD0A5C">
        <w:rPr>
          <w:rFonts w:ascii="Times New Roman" w:hAnsi="Times New Roman"/>
          <w:sz w:val="23"/>
          <w:szCs w:val="23"/>
        </w:rPr>
        <w:t>Conformità della relazione alle disposizioni normative vigenti e alle linee guida del DFP</w:t>
      </w:r>
    </w:p>
    <w:p w14:paraId="5A937857" w14:textId="75DF2593" w:rsidR="00FD0A5C" w:rsidRPr="00FD0A5C" w:rsidRDefault="00FD0A5C" w:rsidP="00FD0A5C">
      <w:pPr>
        <w:pStyle w:val="Paragrafoelenco"/>
        <w:numPr>
          <w:ilvl w:val="0"/>
          <w:numId w:val="3"/>
        </w:numPr>
        <w:autoSpaceDE w:val="0"/>
        <w:autoSpaceDN w:val="0"/>
        <w:adjustRightInd w:val="0"/>
        <w:spacing w:after="0" w:line="240" w:lineRule="auto"/>
        <w:jc w:val="both"/>
        <w:rPr>
          <w:rFonts w:ascii="Times New Roman" w:hAnsi="Times New Roman"/>
          <w:sz w:val="23"/>
          <w:szCs w:val="23"/>
        </w:rPr>
      </w:pPr>
      <w:r w:rsidRPr="00FD0A5C">
        <w:rPr>
          <w:rFonts w:ascii="Times New Roman" w:hAnsi="Times New Roman"/>
          <w:sz w:val="23"/>
          <w:szCs w:val="23"/>
        </w:rPr>
        <w:t>Sinteticità della relazione (lunghezza complessiva, utilizzo di schemi e tabelle, ecc.)</w:t>
      </w:r>
    </w:p>
    <w:p w14:paraId="667C907F" w14:textId="77777777" w:rsidR="00FD0A5C" w:rsidRDefault="00FD0A5C" w:rsidP="00FD0A5C">
      <w:pPr>
        <w:pStyle w:val="Paragrafoelenco"/>
        <w:numPr>
          <w:ilvl w:val="0"/>
          <w:numId w:val="3"/>
        </w:numPr>
        <w:autoSpaceDE w:val="0"/>
        <w:autoSpaceDN w:val="0"/>
        <w:adjustRightInd w:val="0"/>
        <w:spacing w:after="0" w:line="240" w:lineRule="auto"/>
        <w:jc w:val="both"/>
      </w:pPr>
      <w:r w:rsidRPr="00FD0A5C">
        <w:rPr>
          <w:rFonts w:ascii="Times New Roman" w:hAnsi="Times New Roman"/>
          <w:sz w:val="23"/>
          <w:szCs w:val="23"/>
        </w:rPr>
        <w:t>Chiarezza e comprensibilità della Relazione</w:t>
      </w:r>
    </w:p>
    <w:p w14:paraId="03FB60CD" w14:textId="77777777" w:rsidR="00FD0A5C" w:rsidRDefault="00FD0A5C" w:rsidP="003B4303">
      <w:pPr>
        <w:autoSpaceDE w:val="0"/>
        <w:autoSpaceDN w:val="0"/>
        <w:adjustRightInd w:val="0"/>
        <w:spacing w:after="0" w:line="240" w:lineRule="auto"/>
        <w:jc w:val="both"/>
        <w:rPr>
          <w:rFonts w:ascii="Times New Roman" w:hAnsi="Times New Roman"/>
          <w:sz w:val="23"/>
          <w:szCs w:val="23"/>
        </w:rPr>
      </w:pPr>
    </w:p>
    <w:p w14:paraId="38968F5E" w14:textId="77777777" w:rsidR="00635CA0" w:rsidRDefault="00635CA0" w:rsidP="003B4303">
      <w:pPr>
        <w:autoSpaceDE w:val="0"/>
        <w:autoSpaceDN w:val="0"/>
        <w:adjustRightInd w:val="0"/>
        <w:spacing w:after="0" w:line="240" w:lineRule="auto"/>
        <w:jc w:val="both"/>
        <w:rPr>
          <w:rFonts w:ascii="Times New Roman" w:hAnsi="Times New Roman"/>
          <w:sz w:val="23"/>
          <w:szCs w:val="23"/>
        </w:rPr>
      </w:pPr>
    </w:p>
    <w:p w14:paraId="316BDFDE" w14:textId="5882D83E" w:rsidR="00FD0A5C" w:rsidRDefault="00635CA0" w:rsidP="00FD0A5C">
      <w:pPr>
        <w:jc w:val="both"/>
        <w:rPr>
          <w:rFonts w:ascii="Times New Roman" w:hAnsi="Times New Roman"/>
          <w:sz w:val="23"/>
          <w:szCs w:val="23"/>
        </w:rPr>
      </w:pPr>
      <w:r>
        <w:rPr>
          <w:rFonts w:ascii="Times New Roman" w:hAnsi="Times New Roman"/>
          <w:sz w:val="23"/>
          <w:szCs w:val="23"/>
        </w:rPr>
        <w:t xml:space="preserve">D. </w:t>
      </w:r>
      <w:r w:rsidR="00FD0A5C" w:rsidRPr="00FD0A5C">
        <w:rPr>
          <w:rFonts w:ascii="Times New Roman" w:hAnsi="Times New Roman"/>
          <w:sz w:val="23"/>
          <w:szCs w:val="23"/>
        </w:rPr>
        <w:t xml:space="preserve">Tutto ciò premesso, </w:t>
      </w:r>
      <w:r w:rsidR="003D2D64">
        <w:rPr>
          <w:rFonts w:ascii="Times New Roman" w:hAnsi="Times New Roman"/>
          <w:sz w:val="23"/>
          <w:szCs w:val="23"/>
        </w:rPr>
        <w:t>l’OIV</w:t>
      </w:r>
      <w:r w:rsidR="00FD0A5C" w:rsidRPr="00FD0A5C">
        <w:rPr>
          <w:rFonts w:ascii="Times New Roman" w:hAnsi="Times New Roman"/>
          <w:sz w:val="23"/>
          <w:szCs w:val="23"/>
        </w:rPr>
        <w:t xml:space="preserve"> valida la Relazione sulla Performance per l’anno 2020 formulando le seguenti osservazioni:</w:t>
      </w:r>
    </w:p>
    <w:p w14:paraId="620CAAB9" w14:textId="3B49EE17" w:rsidR="00FD0A5C" w:rsidRPr="00B77F85" w:rsidRDefault="00B77F85" w:rsidP="00B77F85">
      <w:pPr>
        <w:pStyle w:val="Paragrafoelenco"/>
        <w:numPr>
          <w:ilvl w:val="0"/>
          <w:numId w:val="6"/>
        </w:num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L</w:t>
      </w:r>
      <w:r w:rsidR="00FD0A5C" w:rsidRPr="00B77F85">
        <w:rPr>
          <w:rFonts w:ascii="Times New Roman" w:hAnsi="Times New Roman"/>
          <w:sz w:val="23"/>
          <w:szCs w:val="23"/>
        </w:rPr>
        <w:t>’A</w:t>
      </w:r>
      <w:r w:rsidRPr="00B77F85">
        <w:rPr>
          <w:rFonts w:ascii="Times New Roman" w:hAnsi="Times New Roman"/>
          <w:sz w:val="23"/>
          <w:szCs w:val="23"/>
        </w:rPr>
        <w:t>ziend</w:t>
      </w:r>
      <w:r w:rsidR="00FD0A5C" w:rsidRPr="00B77F85">
        <w:rPr>
          <w:rFonts w:ascii="Times New Roman" w:hAnsi="Times New Roman"/>
          <w:sz w:val="23"/>
          <w:szCs w:val="23"/>
        </w:rPr>
        <w:t>a si deve dotare al più presto di un sistema di misurazione e valutazione della performance (SMVP), coerente al Piano della Performance vigente, idoneo a misurare, valutare e premiare la performance individuale e organizzativa, secondo criteri strettamente connessi al soddisfacimento dell’interesse de</w:t>
      </w:r>
      <w:r w:rsidRPr="00B77F85">
        <w:rPr>
          <w:rFonts w:ascii="Times New Roman" w:hAnsi="Times New Roman"/>
          <w:sz w:val="23"/>
          <w:szCs w:val="23"/>
        </w:rPr>
        <w:t>ll’utenza</w:t>
      </w:r>
      <w:r w:rsidR="00FD0A5C" w:rsidRPr="00B77F85">
        <w:rPr>
          <w:rFonts w:ascii="Times New Roman" w:hAnsi="Times New Roman"/>
          <w:sz w:val="23"/>
          <w:szCs w:val="23"/>
        </w:rPr>
        <w:t>.</w:t>
      </w:r>
    </w:p>
    <w:p w14:paraId="1AFE532D" w14:textId="77777777" w:rsidR="00FD0A5C" w:rsidRPr="00FD0A5C" w:rsidRDefault="00FD0A5C" w:rsidP="00FD0A5C">
      <w:pPr>
        <w:tabs>
          <w:tab w:val="left" w:pos="3585"/>
        </w:tabs>
        <w:jc w:val="both"/>
        <w:rPr>
          <w:rFonts w:ascii="Times New Roman" w:hAnsi="Times New Roman"/>
          <w:sz w:val="23"/>
          <w:szCs w:val="23"/>
        </w:rPr>
      </w:pPr>
    </w:p>
    <w:p w14:paraId="29C9A244" w14:textId="7F9FB0C5" w:rsidR="00FD0A5C" w:rsidRPr="00B77F85" w:rsidRDefault="00B77F85" w:rsidP="00B77F85">
      <w:pPr>
        <w:pStyle w:val="Paragrafoelenco"/>
        <w:numPr>
          <w:ilvl w:val="0"/>
          <w:numId w:val="6"/>
        </w:numPr>
        <w:tabs>
          <w:tab w:val="left" w:pos="3585"/>
        </w:tabs>
        <w:jc w:val="both"/>
        <w:rPr>
          <w:rFonts w:ascii="Times New Roman" w:hAnsi="Times New Roman"/>
          <w:sz w:val="23"/>
          <w:szCs w:val="23"/>
        </w:rPr>
      </w:pPr>
      <w:proofErr w:type="gramStart"/>
      <w:r>
        <w:rPr>
          <w:rFonts w:ascii="Times New Roman" w:hAnsi="Times New Roman"/>
          <w:sz w:val="23"/>
          <w:szCs w:val="23"/>
        </w:rPr>
        <w:lastRenderedPageBreak/>
        <w:t>E’</w:t>
      </w:r>
      <w:proofErr w:type="gramEnd"/>
      <w:r w:rsidR="00FD0A5C" w:rsidRPr="00B77F85">
        <w:rPr>
          <w:rFonts w:ascii="Times New Roman" w:hAnsi="Times New Roman"/>
          <w:sz w:val="23"/>
          <w:szCs w:val="23"/>
        </w:rPr>
        <w:t xml:space="preserve"> necessaria una piena integrazione tra le logiche della prevenzione della corruzione e gli strumenti di «programmazione e controllo» e di «misurazione e valutazione delle performance», allo scopo di assicurare (proprio mediante l'individuazione e assegnazione esplicita di responsabilità, risorse e incentivi) il maggior grado possibile di efficacia attuativa del Piano di prevenzione della corruzione.</w:t>
      </w:r>
    </w:p>
    <w:p w14:paraId="4F98F721" w14:textId="77777777" w:rsidR="001A39DF" w:rsidRDefault="001A39DF" w:rsidP="001A39DF">
      <w:pPr>
        <w:pStyle w:val="Paragrafoelenco"/>
        <w:tabs>
          <w:tab w:val="left" w:pos="142"/>
          <w:tab w:val="left" w:pos="284"/>
        </w:tabs>
        <w:ind w:right="-2"/>
        <w:jc w:val="both"/>
        <w:rPr>
          <w:rFonts w:ascii="Times New Roman" w:hAnsi="Times New Roman"/>
          <w:sz w:val="23"/>
          <w:szCs w:val="23"/>
        </w:rPr>
      </w:pPr>
    </w:p>
    <w:p w14:paraId="7C86A3E6" w14:textId="3383FD76" w:rsidR="001A39DF" w:rsidRDefault="00B77F85" w:rsidP="001A39DF">
      <w:pPr>
        <w:pStyle w:val="Paragrafoelenco"/>
        <w:numPr>
          <w:ilvl w:val="0"/>
          <w:numId w:val="6"/>
        </w:numPr>
        <w:tabs>
          <w:tab w:val="left" w:pos="142"/>
          <w:tab w:val="left" w:pos="284"/>
        </w:tabs>
        <w:ind w:right="-2"/>
        <w:jc w:val="both"/>
        <w:rPr>
          <w:rFonts w:ascii="Times New Roman" w:hAnsi="Times New Roman"/>
          <w:sz w:val="23"/>
          <w:szCs w:val="23"/>
        </w:rPr>
      </w:pPr>
      <w:r w:rsidRPr="00B77F85">
        <w:rPr>
          <w:rFonts w:ascii="Times New Roman" w:hAnsi="Times New Roman"/>
          <w:sz w:val="23"/>
          <w:szCs w:val="23"/>
        </w:rPr>
        <w:t>Gl</w:t>
      </w:r>
      <w:r w:rsidR="00FD0A5C" w:rsidRPr="00B77F85">
        <w:rPr>
          <w:rFonts w:ascii="Times New Roman" w:hAnsi="Times New Roman"/>
          <w:sz w:val="23"/>
          <w:szCs w:val="23"/>
        </w:rPr>
        <w:t>i obiettivi declinati dal Piano della Performance</w:t>
      </w:r>
      <w:r w:rsidRPr="00B77F85">
        <w:rPr>
          <w:rFonts w:ascii="Times New Roman" w:hAnsi="Times New Roman"/>
          <w:sz w:val="23"/>
          <w:szCs w:val="23"/>
        </w:rPr>
        <w:t xml:space="preserve">, in particolare gli obiettivi strategici, </w:t>
      </w:r>
      <w:r w:rsidR="00FD0A5C" w:rsidRPr="00B77F85">
        <w:rPr>
          <w:rFonts w:ascii="Times New Roman" w:hAnsi="Times New Roman"/>
          <w:sz w:val="23"/>
          <w:szCs w:val="23"/>
        </w:rPr>
        <w:t>devono essere</w:t>
      </w:r>
      <w:r w:rsidRPr="00B77F85">
        <w:rPr>
          <w:rFonts w:ascii="Times New Roman" w:hAnsi="Times New Roman"/>
          <w:sz w:val="23"/>
          <w:szCs w:val="23"/>
        </w:rPr>
        <w:t xml:space="preserve"> adeguatamente rendicontati</w:t>
      </w:r>
      <w:r w:rsidR="00FD0A5C" w:rsidRPr="00B77F85">
        <w:rPr>
          <w:rFonts w:ascii="Times New Roman" w:hAnsi="Times New Roman"/>
          <w:sz w:val="23"/>
          <w:szCs w:val="23"/>
        </w:rPr>
        <w:t>.</w:t>
      </w:r>
    </w:p>
    <w:p w14:paraId="699F559B" w14:textId="77777777" w:rsidR="001A39DF" w:rsidRPr="001A39DF" w:rsidRDefault="001A39DF" w:rsidP="001A39DF">
      <w:pPr>
        <w:pStyle w:val="Paragrafoelenco"/>
        <w:tabs>
          <w:tab w:val="left" w:pos="142"/>
          <w:tab w:val="left" w:pos="284"/>
        </w:tabs>
        <w:ind w:right="-2"/>
        <w:jc w:val="both"/>
        <w:rPr>
          <w:rFonts w:ascii="Times New Roman" w:hAnsi="Times New Roman"/>
          <w:sz w:val="23"/>
          <w:szCs w:val="23"/>
        </w:rPr>
      </w:pPr>
    </w:p>
    <w:p w14:paraId="39979F8F" w14:textId="2EAE9865" w:rsidR="001A39DF" w:rsidRPr="001A39DF" w:rsidRDefault="00B77F85" w:rsidP="001A39DF">
      <w:pPr>
        <w:pStyle w:val="Paragrafoelenco"/>
        <w:numPr>
          <w:ilvl w:val="0"/>
          <w:numId w:val="6"/>
        </w:numPr>
        <w:tabs>
          <w:tab w:val="left" w:pos="3585"/>
        </w:tabs>
        <w:jc w:val="both"/>
        <w:rPr>
          <w:rFonts w:ascii="Times New Roman" w:hAnsi="Times New Roman"/>
          <w:sz w:val="23"/>
          <w:szCs w:val="23"/>
        </w:rPr>
      </w:pPr>
      <w:proofErr w:type="gramStart"/>
      <w:r>
        <w:rPr>
          <w:rFonts w:ascii="Times New Roman" w:hAnsi="Times New Roman"/>
          <w:sz w:val="23"/>
          <w:szCs w:val="23"/>
        </w:rPr>
        <w:t>E’</w:t>
      </w:r>
      <w:proofErr w:type="gramEnd"/>
      <w:r w:rsidR="003D2D64">
        <w:rPr>
          <w:rFonts w:ascii="Times New Roman" w:hAnsi="Times New Roman"/>
          <w:sz w:val="23"/>
          <w:szCs w:val="23"/>
        </w:rPr>
        <w:t xml:space="preserve"> </w:t>
      </w:r>
      <w:r>
        <w:rPr>
          <w:rFonts w:ascii="Times New Roman" w:hAnsi="Times New Roman"/>
          <w:sz w:val="23"/>
          <w:szCs w:val="23"/>
        </w:rPr>
        <w:t>necessario migliorare il collegamento diretto e univoco tra Piano della Performance e Relazione annuale integrando la rendicontazione degli obiettivi strategici.</w:t>
      </w:r>
    </w:p>
    <w:p w14:paraId="262020D0" w14:textId="77777777" w:rsidR="001A39DF" w:rsidRPr="00B77F85" w:rsidRDefault="001A39DF" w:rsidP="001A39DF">
      <w:pPr>
        <w:pStyle w:val="Paragrafoelenco"/>
        <w:tabs>
          <w:tab w:val="left" w:pos="3585"/>
        </w:tabs>
        <w:jc w:val="both"/>
        <w:rPr>
          <w:rFonts w:ascii="Times New Roman" w:hAnsi="Times New Roman"/>
          <w:sz w:val="23"/>
          <w:szCs w:val="23"/>
        </w:rPr>
      </w:pPr>
    </w:p>
    <w:p w14:paraId="2A83F850" w14:textId="2A0C7F50" w:rsidR="00FD0A5C" w:rsidRDefault="00B77F85" w:rsidP="00B77F85">
      <w:pPr>
        <w:pStyle w:val="Paragrafoelenco"/>
        <w:numPr>
          <w:ilvl w:val="0"/>
          <w:numId w:val="6"/>
        </w:numPr>
        <w:tabs>
          <w:tab w:val="left" w:pos="3585"/>
        </w:tabs>
        <w:jc w:val="both"/>
        <w:rPr>
          <w:rFonts w:ascii="Times New Roman" w:hAnsi="Times New Roman"/>
          <w:sz w:val="23"/>
          <w:szCs w:val="23"/>
        </w:rPr>
      </w:pPr>
      <w:r>
        <w:rPr>
          <w:rFonts w:ascii="Times New Roman" w:hAnsi="Times New Roman"/>
          <w:sz w:val="23"/>
          <w:szCs w:val="23"/>
        </w:rPr>
        <w:t>A</w:t>
      </w:r>
      <w:r w:rsidR="00FD0A5C" w:rsidRPr="00B77F85">
        <w:rPr>
          <w:rFonts w:ascii="Times New Roman" w:hAnsi="Times New Roman"/>
          <w:sz w:val="23"/>
          <w:szCs w:val="23"/>
        </w:rPr>
        <w:t>ll’interno del ciclo della performance è necessario determinare, monitorare e valutare la performance organizzativa e individuale coerentemente con quanto disciplinato dal Piano della Performance</w:t>
      </w:r>
      <w:r w:rsidR="001A39DF">
        <w:rPr>
          <w:rFonts w:ascii="Times New Roman" w:hAnsi="Times New Roman"/>
          <w:sz w:val="23"/>
          <w:szCs w:val="23"/>
        </w:rPr>
        <w:t>.</w:t>
      </w:r>
    </w:p>
    <w:p w14:paraId="1CD1BB0A" w14:textId="77777777" w:rsidR="001A39DF" w:rsidRPr="001A39DF" w:rsidRDefault="001A39DF" w:rsidP="001A39DF">
      <w:pPr>
        <w:pStyle w:val="Paragrafoelenco"/>
        <w:rPr>
          <w:rFonts w:ascii="Times New Roman" w:hAnsi="Times New Roman"/>
          <w:sz w:val="23"/>
          <w:szCs w:val="23"/>
        </w:rPr>
      </w:pPr>
    </w:p>
    <w:p w14:paraId="7FEB7D9D" w14:textId="1B354031" w:rsidR="001A39DF" w:rsidRPr="001A39DF" w:rsidRDefault="001A39DF" w:rsidP="001A39DF">
      <w:pPr>
        <w:pStyle w:val="Paragrafoelenco"/>
        <w:numPr>
          <w:ilvl w:val="0"/>
          <w:numId w:val="6"/>
        </w:numPr>
        <w:tabs>
          <w:tab w:val="left" w:pos="3585"/>
        </w:tabs>
        <w:jc w:val="both"/>
        <w:rPr>
          <w:rFonts w:ascii="Times New Roman" w:hAnsi="Times New Roman"/>
          <w:sz w:val="23"/>
          <w:szCs w:val="23"/>
        </w:rPr>
      </w:pPr>
      <w:r w:rsidRPr="001A39DF">
        <w:rPr>
          <w:rFonts w:ascii="Times New Roman" w:hAnsi="Times New Roman"/>
          <w:sz w:val="23"/>
          <w:szCs w:val="23"/>
        </w:rPr>
        <w:t>I report relativi al conseguimento degli obiettivi assegnati alle singole unità operative (coincidenti solo in parte, con i centri di responsabilità) risultano sufficientemente dettagliati. Quantità e qualità degli indicatori consentono una sufficiente ricostruzione della valutazione della performance organizzativa</w:t>
      </w:r>
      <w:r w:rsidR="00571E1D">
        <w:rPr>
          <w:rFonts w:ascii="Times New Roman" w:hAnsi="Times New Roman"/>
          <w:sz w:val="23"/>
          <w:szCs w:val="23"/>
        </w:rPr>
        <w:t xml:space="preserve"> ma i</w:t>
      </w:r>
      <w:r w:rsidRPr="001A39DF">
        <w:rPr>
          <w:rFonts w:ascii="Times New Roman" w:hAnsi="Times New Roman"/>
          <w:sz w:val="23"/>
          <w:szCs w:val="23"/>
        </w:rPr>
        <w:t xml:space="preserve"> dati non sono risultati sempre attendibili e il riscontro sull'effettività del conseguimento dell'obiettivo è risultato spesso difficoltoso in considerazione della formulazione e costruzione degli obiettivi stessi.</w:t>
      </w:r>
      <w:r>
        <w:rPr>
          <w:rFonts w:ascii="Times New Roman" w:hAnsi="Times New Roman"/>
          <w:sz w:val="23"/>
          <w:szCs w:val="23"/>
        </w:rPr>
        <w:t xml:space="preserve">  </w:t>
      </w:r>
    </w:p>
    <w:p w14:paraId="022FD42D" w14:textId="77777777" w:rsidR="001A39DF" w:rsidRDefault="001A39DF" w:rsidP="001A39DF">
      <w:pPr>
        <w:pStyle w:val="Paragrafoelenco"/>
        <w:tabs>
          <w:tab w:val="left" w:pos="3585"/>
        </w:tabs>
        <w:jc w:val="both"/>
        <w:rPr>
          <w:rFonts w:ascii="Times New Roman" w:hAnsi="Times New Roman"/>
          <w:sz w:val="23"/>
          <w:szCs w:val="23"/>
        </w:rPr>
      </w:pPr>
    </w:p>
    <w:p w14:paraId="7ADA03A6" w14:textId="76F11523" w:rsidR="00FD0A5C" w:rsidRDefault="00B77F85" w:rsidP="00B77F85">
      <w:pPr>
        <w:pStyle w:val="Paragrafoelenco"/>
        <w:numPr>
          <w:ilvl w:val="0"/>
          <w:numId w:val="6"/>
        </w:numPr>
        <w:jc w:val="both"/>
        <w:rPr>
          <w:rFonts w:ascii="Times New Roman" w:hAnsi="Times New Roman"/>
          <w:sz w:val="23"/>
          <w:szCs w:val="23"/>
        </w:rPr>
      </w:pPr>
      <w:r>
        <w:rPr>
          <w:rFonts w:ascii="Times New Roman" w:hAnsi="Times New Roman"/>
          <w:sz w:val="23"/>
          <w:szCs w:val="23"/>
        </w:rPr>
        <w:t>Il</w:t>
      </w:r>
      <w:r w:rsidR="00FD0A5C" w:rsidRPr="00B77F85">
        <w:rPr>
          <w:rFonts w:ascii="Times New Roman" w:hAnsi="Times New Roman"/>
          <w:sz w:val="23"/>
          <w:szCs w:val="23"/>
        </w:rPr>
        <w:t xml:space="preserve"> </w:t>
      </w:r>
      <w:r w:rsidR="003D2D64">
        <w:rPr>
          <w:rFonts w:ascii="Times New Roman" w:hAnsi="Times New Roman"/>
          <w:sz w:val="23"/>
          <w:szCs w:val="23"/>
        </w:rPr>
        <w:t>S</w:t>
      </w:r>
      <w:r w:rsidR="00FD0A5C" w:rsidRPr="00B77F85">
        <w:rPr>
          <w:rFonts w:ascii="Times New Roman" w:hAnsi="Times New Roman"/>
          <w:sz w:val="23"/>
          <w:szCs w:val="23"/>
        </w:rPr>
        <w:t xml:space="preserve">istema della </w:t>
      </w:r>
      <w:r w:rsidR="003D2D64">
        <w:rPr>
          <w:rFonts w:ascii="Times New Roman" w:hAnsi="Times New Roman"/>
          <w:sz w:val="23"/>
          <w:szCs w:val="23"/>
        </w:rPr>
        <w:t>v</w:t>
      </w:r>
      <w:r w:rsidR="00FD0A5C" w:rsidRPr="00571E1D">
        <w:rPr>
          <w:rFonts w:ascii="Times New Roman" w:hAnsi="Times New Roman"/>
          <w:sz w:val="23"/>
          <w:szCs w:val="23"/>
        </w:rPr>
        <w:t xml:space="preserve">alutazione </w:t>
      </w:r>
      <w:r w:rsidR="00293046" w:rsidRPr="00571E1D">
        <w:rPr>
          <w:rFonts w:ascii="Times New Roman" w:hAnsi="Times New Roman"/>
          <w:sz w:val="23"/>
          <w:szCs w:val="23"/>
        </w:rPr>
        <w:t>2020</w:t>
      </w:r>
      <w:r w:rsidR="00FD0A5C" w:rsidRPr="00571E1D">
        <w:rPr>
          <w:rFonts w:ascii="Times New Roman" w:hAnsi="Times New Roman"/>
          <w:sz w:val="23"/>
          <w:szCs w:val="23"/>
        </w:rPr>
        <w:t xml:space="preserve"> non</w:t>
      </w:r>
      <w:r w:rsidR="00FD0A5C" w:rsidRPr="00B77F85">
        <w:rPr>
          <w:rFonts w:ascii="Times New Roman" w:hAnsi="Times New Roman"/>
          <w:sz w:val="23"/>
          <w:szCs w:val="23"/>
        </w:rPr>
        <w:t xml:space="preserve"> ha previsto il coinvolgimento dei cittadini e/o utenti finali (analisi di </w:t>
      </w:r>
      <w:proofErr w:type="spellStart"/>
      <w:r w:rsidR="00FD0A5C" w:rsidRPr="00B77F85">
        <w:rPr>
          <w:rFonts w:ascii="Times New Roman" w:hAnsi="Times New Roman"/>
          <w:sz w:val="23"/>
          <w:szCs w:val="23"/>
        </w:rPr>
        <w:t>customer</w:t>
      </w:r>
      <w:proofErr w:type="spellEnd"/>
      <w:r w:rsidR="00FD0A5C" w:rsidRPr="00B77F85">
        <w:rPr>
          <w:rFonts w:ascii="Times New Roman" w:hAnsi="Times New Roman"/>
          <w:sz w:val="23"/>
          <w:szCs w:val="23"/>
        </w:rPr>
        <w:t xml:space="preserve"> </w:t>
      </w:r>
      <w:proofErr w:type="spellStart"/>
      <w:r w:rsidR="00FD0A5C" w:rsidRPr="00B77F85">
        <w:rPr>
          <w:rFonts w:ascii="Times New Roman" w:hAnsi="Times New Roman"/>
          <w:sz w:val="23"/>
          <w:szCs w:val="23"/>
        </w:rPr>
        <w:t>satisfaction</w:t>
      </w:r>
      <w:proofErr w:type="spellEnd"/>
      <w:r w:rsidR="00FD0A5C" w:rsidRPr="00B77F85">
        <w:rPr>
          <w:rFonts w:ascii="Times New Roman" w:hAnsi="Times New Roman"/>
          <w:sz w:val="23"/>
          <w:szCs w:val="23"/>
        </w:rPr>
        <w:t>).</w:t>
      </w:r>
    </w:p>
    <w:p w14:paraId="15D9F4FC" w14:textId="77777777" w:rsidR="001A39DF" w:rsidRPr="001A39DF" w:rsidRDefault="001A39DF" w:rsidP="001A39DF">
      <w:pPr>
        <w:pStyle w:val="Paragrafoelenco"/>
        <w:rPr>
          <w:rFonts w:ascii="Times New Roman" w:hAnsi="Times New Roman"/>
          <w:sz w:val="23"/>
          <w:szCs w:val="23"/>
        </w:rPr>
      </w:pPr>
    </w:p>
    <w:p w14:paraId="4CD2EAF0" w14:textId="1BBAD35C" w:rsidR="001A39DF" w:rsidRDefault="001A39DF" w:rsidP="001A39DF">
      <w:pPr>
        <w:pStyle w:val="Paragrafoelenco"/>
        <w:numPr>
          <w:ilvl w:val="0"/>
          <w:numId w:val="6"/>
        </w:numPr>
        <w:spacing w:after="0" w:line="240" w:lineRule="auto"/>
        <w:jc w:val="both"/>
        <w:rPr>
          <w:rFonts w:ascii="Times New Roman" w:eastAsia="Times New Roman" w:hAnsi="Times New Roman"/>
          <w:color w:val="000000"/>
          <w:lang w:eastAsia="it-IT"/>
        </w:rPr>
      </w:pPr>
      <w:r w:rsidRPr="001A39DF">
        <w:rPr>
          <w:rFonts w:ascii="Times New Roman" w:eastAsia="Times New Roman" w:hAnsi="Times New Roman"/>
          <w:color w:val="000000"/>
          <w:lang w:eastAsia="it-IT"/>
        </w:rPr>
        <w:t>Nella relazione non sono presenti i criteri seguiti per la valutazione della performance individuale, gestita come valorizzazione del personale.</w:t>
      </w:r>
    </w:p>
    <w:p w14:paraId="694B3EDF" w14:textId="77777777" w:rsidR="001A39DF" w:rsidRPr="001A39DF" w:rsidRDefault="001A39DF" w:rsidP="001A39DF">
      <w:pPr>
        <w:pStyle w:val="Paragrafoelenco"/>
        <w:spacing w:after="0" w:line="240" w:lineRule="auto"/>
        <w:jc w:val="both"/>
        <w:rPr>
          <w:rFonts w:ascii="Times New Roman" w:eastAsia="Times New Roman" w:hAnsi="Times New Roman"/>
          <w:color w:val="000000"/>
          <w:lang w:eastAsia="it-IT"/>
        </w:rPr>
      </w:pPr>
    </w:p>
    <w:p w14:paraId="55A04EB9" w14:textId="04394598" w:rsidR="001A39DF" w:rsidRPr="001A39DF" w:rsidRDefault="001A39DF" w:rsidP="001A39DF">
      <w:pPr>
        <w:pStyle w:val="Paragrafoelenco"/>
        <w:numPr>
          <w:ilvl w:val="0"/>
          <w:numId w:val="6"/>
        </w:numPr>
        <w:spacing w:after="0" w:line="240" w:lineRule="auto"/>
        <w:jc w:val="both"/>
        <w:rPr>
          <w:rFonts w:ascii="Times New Roman" w:eastAsia="Times New Roman" w:hAnsi="Times New Roman"/>
          <w:color w:val="000000"/>
          <w:lang w:eastAsia="it-IT"/>
        </w:rPr>
      </w:pPr>
      <w:r w:rsidRPr="001A39DF">
        <w:rPr>
          <w:rFonts w:ascii="Times New Roman" w:eastAsia="Times New Roman" w:hAnsi="Times New Roman"/>
          <w:color w:val="000000"/>
          <w:lang w:eastAsia="it-IT"/>
        </w:rPr>
        <w:t xml:space="preserve">In merito alle pari opportunità l'OIV ha rilevato che non risulta ricostituito il CUG Aziendale, mentre per il bilancio di genere è riportato in relazione alla composizione percentuale della dotazione organica e degli incarichi dirigenziali. </w:t>
      </w:r>
    </w:p>
    <w:p w14:paraId="22F7C1FE" w14:textId="77777777" w:rsidR="001A39DF" w:rsidRPr="001A39DF" w:rsidRDefault="001A39DF" w:rsidP="001A39DF">
      <w:pPr>
        <w:jc w:val="both"/>
        <w:rPr>
          <w:rFonts w:ascii="Times New Roman" w:hAnsi="Times New Roman"/>
          <w:sz w:val="23"/>
          <w:szCs w:val="23"/>
        </w:rPr>
      </w:pPr>
    </w:p>
    <w:p w14:paraId="397E3E3F" w14:textId="3FC9CBFA" w:rsidR="00635CA0" w:rsidRPr="004D4CC8" w:rsidRDefault="00635CA0" w:rsidP="003B4303">
      <w:pPr>
        <w:jc w:val="both"/>
        <w:rPr>
          <w:rFonts w:ascii="Times New Roman" w:hAnsi="Times New Roman"/>
          <w:sz w:val="23"/>
          <w:szCs w:val="23"/>
        </w:rPr>
      </w:pPr>
      <w:r w:rsidRPr="004D4CC8">
        <w:rPr>
          <w:rFonts w:ascii="Times New Roman" w:hAnsi="Times New Roman"/>
          <w:sz w:val="23"/>
          <w:szCs w:val="23"/>
        </w:rPr>
        <w:t>Chieti,</w:t>
      </w:r>
      <w:r w:rsidR="00FD0A5C" w:rsidRPr="004D4CC8">
        <w:rPr>
          <w:rFonts w:ascii="Times New Roman" w:hAnsi="Times New Roman"/>
          <w:sz w:val="23"/>
          <w:szCs w:val="23"/>
        </w:rPr>
        <w:t xml:space="preserve"> </w:t>
      </w:r>
      <w:r w:rsidR="004D4CC8" w:rsidRPr="004D4CC8">
        <w:rPr>
          <w:rFonts w:ascii="Times New Roman" w:hAnsi="Times New Roman"/>
          <w:sz w:val="23"/>
          <w:szCs w:val="23"/>
        </w:rPr>
        <w:t>15/06/2022</w:t>
      </w:r>
    </w:p>
    <w:p w14:paraId="5C336BF5" w14:textId="77777777" w:rsidR="00635CA0" w:rsidRPr="004D4CC8" w:rsidRDefault="003D46EE" w:rsidP="001A39DF">
      <w:pPr>
        <w:pStyle w:val="Style1"/>
        <w:adjustRightInd/>
        <w:spacing w:before="240"/>
        <w:ind w:right="128"/>
        <w:contextualSpacing/>
        <w:rPr>
          <w:sz w:val="23"/>
          <w:szCs w:val="23"/>
          <w:lang w:val="it-IT" w:eastAsia="en-US"/>
        </w:rPr>
      </w:pPr>
      <w:r w:rsidRPr="004D4CC8">
        <w:rPr>
          <w:sz w:val="23"/>
          <w:szCs w:val="23"/>
          <w:lang w:val="it-IT" w:eastAsia="en-US"/>
        </w:rPr>
        <w:t xml:space="preserve">F.to </w:t>
      </w:r>
      <w:r w:rsidR="00635CA0" w:rsidRPr="004D4CC8">
        <w:rPr>
          <w:sz w:val="23"/>
          <w:szCs w:val="23"/>
          <w:lang w:val="it-IT" w:eastAsia="en-US"/>
        </w:rPr>
        <w:t xml:space="preserve">Il Presidente </w:t>
      </w:r>
      <w:r w:rsidR="00635CA0" w:rsidRPr="004D4CC8">
        <w:rPr>
          <w:sz w:val="23"/>
          <w:szCs w:val="23"/>
          <w:lang w:val="it-IT" w:eastAsia="en-US"/>
        </w:rPr>
        <w:tab/>
      </w:r>
      <w:r w:rsidR="00635CA0" w:rsidRPr="004D4CC8">
        <w:rPr>
          <w:sz w:val="23"/>
          <w:szCs w:val="23"/>
          <w:lang w:val="it-IT" w:eastAsia="en-US"/>
        </w:rPr>
        <w:tab/>
      </w:r>
      <w:r w:rsidRPr="004D4CC8">
        <w:rPr>
          <w:sz w:val="23"/>
          <w:szCs w:val="23"/>
          <w:lang w:val="it-IT" w:eastAsia="en-US"/>
        </w:rPr>
        <w:t>F.to</w:t>
      </w:r>
      <w:r w:rsidR="00635CA0" w:rsidRPr="004D4CC8">
        <w:rPr>
          <w:sz w:val="23"/>
          <w:szCs w:val="23"/>
          <w:lang w:val="it-IT" w:eastAsia="en-US"/>
        </w:rPr>
        <w:t xml:space="preserve"> Il Componente</w:t>
      </w:r>
      <w:r w:rsidR="00635CA0" w:rsidRPr="004D4CC8">
        <w:rPr>
          <w:sz w:val="23"/>
          <w:szCs w:val="23"/>
          <w:lang w:val="it-IT" w:eastAsia="en-US"/>
        </w:rPr>
        <w:tab/>
      </w:r>
      <w:r w:rsidR="00635CA0" w:rsidRPr="004D4CC8">
        <w:rPr>
          <w:sz w:val="23"/>
          <w:szCs w:val="23"/>
          <w:lang w:val="it-IT" w:eastAsia="en-US"/>
        </w:rPr>
        <w:tab/>
      </w:r>
      <w:r w:rsidR="00635CA0" w:rsidRPr="004D4CC8">
        <w:rPr>
          <w:sz w:val="23"/>
          <w:szCs w:val="23"/>
          <w:lang w:val="it-IT" w:eastAsia="en-US"/>
        </w:rPr>
        <w:tab/>
        <w:t xml:space="preserve"> </w:t>
      </w:r>
      <w:r w:rsidRPr="004D4CC8">
        <w:rPr>
          <w:sz w:val="23"/>
          <w:szCs w:val="23"/>
          <w:lang w:val="it-IT" w:eastAsia="en-US"/>
        </w:rPr>
        <w:t xml:space="preserve">F.to </w:t>
      </w:r>
      <w:r w:rsidR="00635CA0" w:rsidRPr="004D4CC8">
        <w:rPr>
          <w:sz w:val="23"/>
          <w:szCs w:val="23"/>
          <w:lang w:val="it-IT" w:eastAsia="en-US"/>
        </w:rPr>
        <w:t>Il Componente</w:t>
      </w:r>
    </w:p>
    <w:p w14:paraId="3BC184D3" w14:textId="77777777" w:rsidR="00635CA0" w:rsidRPr="003B4303" w:rsidRDefault="00635CA0" w:rsidP="003B4303">
      <w:pPr>
        <w:pStyle w:val="Style1"/>
        <w:adjustRightInd/>
        <w:spacing w:before="240"/>
        <w:ind w:right="128"/>
        <w:contextualSpacing/>
        <w:jc w:val="both"/>
        <w:rPr>
          <w:sz w:val="23"/>
          <w:szCs w:val="23"/>
          <w:lang w:val="it-IT" w:eastAsia="en-US"/>
        </w:rPr>
      </w:pPr>
      <w:r w:rsidRPr="004D4CC8">
        <w:rPr>
          <w:sz w:val="23"/>
          <w:szCs w:val="23"/>
          <w:lang w:val="it-IT" w:eastAsia="en-US"/>
        </w:rPr>
        <w:t xml:space="preserve">(Dr </w:t>
      </w:r>
      <w:smartTag w:uri="urn:schemas-microsoft-com:office:smarttags" w:element="PersonName">
        <w:smartTagPr>
          <w:attr w:name="ProductID" w:val="Paola Zappacosta"/>
        </w:smartTagPr>
        <w:r w:rsidRPr="004D4CC8">
          <w:rPr>
            <w:sz w:val="23"/>
            <w:szCs w:val="23"/>
            <w:lang w:val="it-IT" w:eastAsia="en-US"/>
          </w:rPr>
          <w:t>Fabrizio Viglino</w:t>
        </w:r>
      </w:smartTag>
      <w:r w:rsidRPr="004D4CC8">
        <w:rPr>
          <w:sz w:val="23"/>
          <w:szCs w:val="23"/>
          <w:lang w:val="it-IT" w:eastAsia="en-US"/>
        </w:rPr>
        <w:t>)</w:t>
      </w:r>
      <w:r w:rsidRPr="004D4CC8">
        <w:rPr>
          <w:sz w:val="23"/>
          <w:szCs w:val="23"/>
          <w:lang w:val="it-IT" w:eastAsia="en-US"/>
        </w:rPr>
        <w:tab/>
      </w:r>
      <w:r w:rsidRPr="004D4CC8">
        <w:rPr>
          <w:sz w:val="23"/>
          <w:szCs w:val="23"/>
          <w:lang w:val="it-IT" w:eastAsia="en-US"/>
        </w:rPr>
        <w:tab/>
        <w:t xml:space="preserve">(Dr.ssa </w:t>
      </w:r>
      <w:smartTag w:uri="urn:schemas-microsoft-com:office:smarttags" w:element="PersonName">
        <w:smartTagPr>
          <w:attr w:name="ProductID" w:val="Paola Zappacosta"/>
        </w:smartTagPr>
        <w:r w:rsidRPr="004D4CC8">
          <w:rPr>
            <w:sz w:val="23"/>
            <w:szCs w:val="23"/>
            <w:lang w:val="it-IT" w:eastAsia="en-US"/>
          </w:rPr>
          <w:t>Sabrina Socci</w:t>
        </w:r>
      </w:smartTag>
      <w:r w:rsidRPr="004D4CC8">
        <w:rPr>
          <w:sz w:val="23"/>
          <w:szCs w:val="23"/>
          <w:lang w:val="it-IT" w:eastAsia="en-US"/>
        </w:rPr>
        <w:t>)</w:t>
      </w:r>
      <w:r w:rsidRPr="004D4CC8">
        <w:rPr>
          <w:sz w:val="23"/>
          <w:szCs w:val="23"/>
          <w:lang w:val="it-IT" w:eastAsia="en-US"/>
        </w:rPr>
        <w:tab/>
      </w:r>
      <w:r w:rsidRPr="004D4CC8">
        <w:rPr>
          <w:sz w:val="23"/>
          <w:szCs w:val="23"/>
          <w:lang w:val="it-IT" w:eastAsia="en-US"/>
        </w:rPr>
        <w:tab/>
      </w:r>
      <w:r w:rsidRPr="004D4CC8">
        <w:rPr>
          <w:sz w:val="23"/>
          <w:szCs w:val="23"/>
          <w:lang w:val="it-IT" w:eastAsia="en-US"/>
        </w:rPr>
        <w:tab/>
        <w:t xml:space="preserve">(Dr </w:t>
      </w:r>
      <w:smartTag w:uri="urn:schemas-microsoft-com:office:smarttags" w:element="PersonName">
        <w:smartTagPr>
          <w:attr w:name="ProductID" w:val="Paola Zappacosta"/>
        </w:smartTagPr>
        <w:r w:rsidRPr="004D4CC8">
          <w:rPr>
            <w:sz w:val="23"/>
            <w:szCs w:val="23"/>
            <w:lang w:val="it-IT" w:eastAsia="en-US"/>
          </w:rPr>
          <w:t>Giuseppe Barile</w:t>
        </w:r>
      </w:smartTag>
      <w:r w:rsidRPr="004D4CC8">
        <w:rPr>
          <w:sz w:val="23"/>
          <w:szCs w:val="23"/>
          <w:lang w:val="it-IT" w:eastAsia="en-US"/>
        </w:rPr>
        <w:t>)</w:t>
      </w:r>
    </w:p>
    <w:p w14:paraId="0A115EEF" w14:textId="77777777" w:rsidR="00635CA0" w:rsidRPr="00635807" w:rsidRDefault="00635CA0" w:rsidP="003B4303">
      <w:pPr>
        <w:pStyle w:val="Style1"/>
        <w:adjustRightInd/>
        <w:spacing w:before="240"/>
        <w:ind w:right="128"/>
        <w:contextualSpacing/>
        <w:jc w:val="both"/>
        <w:rPr>
          <w:lang w:val="it-IT"/>
        </w:rPr>
      </w:pPr>
    </w:p>
    <w:p w14:paraId="5773A6DA" w14:textId="77777777" w:rsidR="00635CA0" w:rsidRDefault="00635CA0" w:rsidP="003B4303">
      <w:pPr>
        <w:jc w:val="both"/>
        <w:rPr>
          <w:rFonts w:ascii="Times New Roman" w:hAnsi="Times New Roman"/>
          <w:sz w:val="23"/>
          <w:szCs w:val="23"/>
        </w:rPr>
      </w:pPr>
    </w:p>
    <w:p w14:paraId="0AD4E399" w14:textId="77777777" w:rsidR="00635CA0" w:rsidRDefault="00635CA0" w:rsidP="00700774">
      <w:pPr>
        <w:rPr>
          <w:rFonts w:ascii="Times New Roman" w:hAnsi="Times New Roman"/>
          <w:sz w:val="23"/>
          <w:szCs w:val="23"/>
        </w:rPr>
      </w:pPr>
    </w:p>
    <w:p w14:paraId="242C155D" w14:textId="77777777" w:rsidR="00635CA0" w:rsidRDefault="00635CA0" w:rsidP="00700774">
      <w:bookmarkStart w:id="0" w:name="_GoBack"/>
      <w:bookmarkEnd w:id="0"/>
    </w:p>
    <w:sectPr w:rsidR="00635CA0" w:rsidSect="001B34F5">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5B537" w14:textId="77777777" w:rsidR="00502C5B" w:rsidRDefault="00502C5B" w:rsidP="00E241BB">
      <w:pPr>
        <w:spacing w:after="0" w:line="240" w:lineRule="auto"/>
      </w:pPr>
      <w:r>
        <w:separator/>
      </w:r>
    </w:p>
  </w:endnote>
  <w:endnote w:type="continuationSeparator" w:id="0">
    <w:p w14:paraId="59910B79" w14:textId="77777777" w:rsidR="00502C5B" w:rsidRDefault="00502C5B" w:rsidP="00E24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B81B2" w14:textId="77777777" w:rsidR="00502C5B" w:rsidRDefault="00502C5B" w:rsidP="00E241BB">
      <w:pPr>
        <w:spacing w:after="0" w:line="240" w:lineRule="auto"/>
      </w:pPr>
      <w:r>
        <w:separator/>
      </w:r>
    </w:p>
  </w:footnote>
  <w:footnote w:type="continuationSeparator" w:id="0">
    <w:p w14:paraId="36848A74" w14:textId="77777777" w:rsidR="00502C5B" w:rsidRDefault="00502C5B" w:rsidP="00E24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8720"/>
      <w:gridCol w:w="918"/>
    </w:tblGrid>
    <w:tr w:rsidR="00635CA0" w:rsidRPr="00314E39" w14:paraId="779A15C9" w14:textId="77777777" w:rsidTr="00161BBC">
      <w:trPr>
        <w:trHeight w:val="705"/>
      </w:trPr>
      <w:tc>
        <w:tcPr>
          <w:tcW w:w="8883" w:type="dxa"/>
        </w:tcPr>
        <w:p w14:paraId="65EB3AE2" w14:textId="460D7CDC" w:rsidR="00635CA0" w:rsidRPr="00314E39" w:rsidRDefault="00ED6AC7" w:rsidP="00161BBC">
          <w:pPr>
            <w:pStyle w:val="Intestazione"/>
          </w:pPr>
          <w:r>
            <w:rPr>
              <w:noProof/>
              <w:lang w:eastAsia="it-IT"/>
            </w:rPr>
            <mc:AlternateContent>
              <mc:Choice Requires="wps">
                <w:drawing>
                  <wp:anchor distT="4294967294" distB="4294967294" distL="114300" distR="114300" simplePos="0" relativeHeight="251660288" behindDoc="0" locked="0" layoutInCell="1" allowOverlap="1" wp14:anchorId="78AA347B" wp14:editId="010F611E">
                    <wp:simplePos x="0" y="0"/>
                    <wp:positionH relativeFrom="column">
                      <wp:posOffset>-8890</wp:posOffset>
                    </wp:positionH>
                    <wp:positionV relativeFrom="paragraph">
                      <wp:posOffset>510539</wp:posOffset>
                    </wp:positionV>
                    <wp:extent cx="6388100" cy="0"/>
                    <wp:effectExtent l="0" t="0" r="1270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535EF0" id="_x0000_t32" coordsize="21600,21600" o:spt="32" o:oned="t" path="m,l21600,21600e" filled="f">
                    <v:path arrowok="t" fillok="f" o:connecttype="none"/>
                    <o:lock v:ext="edit" shapetype="t"/>
                  </v:shapetype>
                  <v:shape id="AutoShape 2" o:spid="_x0000_s1026" type="#_x0000_t32" style="position:absolute;margin-left:-.7pt;margin-top:40.2pt;width:503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Az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xGM9gXAFRldra0CA9qlfzrOl3h5SuOqJaHoPfTgZys5CRvEsJF2egyG74ohnEEMCP&#10;szo2tg+QMAV0jJKcbpLwo0cUPs4m83mW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"/>
                </w:pict>
              </mc:Fallback>
            </mc:AlternateContent>
          </w:r>
        </w:p>
        <w:p w14:paraId="0C3EE1C5" w14:textId="77777777" w:rsidR="00635CA0" w:rsidRPr="00314E39" w:rsidRDefault="00635CA0" w:rsidP="00161BBC">
          <w:pPr>
            <w:pStyle w:val="Intestazione"/>
            <w:rPr>
              <w:rFonts w:ascii="Times New Roman" w:hAnsi="Times New Roman"/>
              <w:sz w:val="23"/>
              <w:szCs w:val="23"/>
            </w:rPr>
          </w:pPr>
          <w:r w:rsidRPr="00314E39">
            <w:rPr>
              <w:rFonts w:ascii="Times New Roman" w:hAnsi="Times New Roman"/>
              <w:sz w:val="23"/>
              <w:szCs w:val="23"/>
            </w:rPr>
            <w:t>A.S.L. Lanciano Vasto Chieti – Organismo Indipendente di Valutazione delle Performance</w:t>
          </w:r>
        </w:p>
      </w:tc>
      <w:tc>
        <w:tcPr>
          <w:tcW w:w="895" w:type="dxa"/>
        </w:tcPr>
        <w:p w14:paraId="63680B18" w14:textId="77777777" w:rsidR="00635CA0" w:rsidRPr="00314E39" w:rsidRDefault="00C97AC9" w:rsidP="00161BBC">
          <w:pPr>
            <w:pStyle w:val="Intestazione"/>
          </w:pPr>
          <w:r>
            <w:rPr>
              <w:noProof/>
              <w:lang w:eastAsia="it-IT"/>
            </w:rPr>
            <w:drawing>
              <wp:inline distT="0" distB="0" distL="0" distR="0" wp14:anchorId="34AC4ACB" wp14:editId="50BE2E2E">
                <wp:extent cx="426720" cy="426720"/>
                <wp:effectExtent l="19050" t="0" r="0" b="0"/>
                <wp:docPr id="1" name="Immagine 1" descr="http://www.asl2abruzzo.it/Immagin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asl2abruzzo.it/Immagini/Logo.jpg"/>
                        <pic:cNvPicPr>
                          <a:picLocks noChangeAspect="1" noChangeArrowheads="1"/>
                        </pic:cNvPicPr>
                      </pic:nvPicPr>
                      <pic:blipFill>
                        <a:blip r:embed="rId1"/>
                        <a:srcRect/>
                        <a:stretch>
                          <a:fillRect/>
                        </a:stretch>
                      </pic:blipFill>
                      <pic:spPr bwMode="auto">
                        <a:xfrm>
                          <a:off x="0" y="0"/>
                          <a:ext cx="426720" cy="426720"/>
                        </a:xfrm>
                        <a:prstGeom prst="rect">
                          <a:avLst/>
                        </a:prstGeom>
                        <a:noFill/>
                        <a:ln w="9525">
                          <a:noFill/>
                          <a:miter lim="800000"/>
                          <a:headEnd/>
                          <a:tailEnd/>
                        </a:ln>
                      </pic:spPr>
                    </pic:pic>
                  </a:graphicData>
                </a:graphic>
              </wp:inline>
            </w:drawing>
          </w:r>
        </w:p>
        <w:p w14:paraId="297E9154" w14:textId="77777777" w:rsidR="00635CA0" w:rsidRPr="00314E39" w:rsidRDefault="00635CA0" w:rsidP="00161BBC">
          <w:pPr>
            <w:pStyle w:val="Intestazione"/>
          </w:pPr>
        </w:p>
      </w:tc>
    </w:tr>
  </w:tbl>
  <w:p w14:paraId="6D42AACA" w14:textId="77777777" w:rsidR="00635CA0" w:rsidRDefault="00635CA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83BE2"/>
    <w:multiLevelType w:val="hybridMultilevel"/>
    <w:tmpl w:val="1A60556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ED4396"/>
    <w:multiLevelType w:val="hybridMultilevel"/>
    <w:tmpl w:val="4D2CEA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354EBF"/>
    <w:multiLevelType w:val="hybridMultilevel"/>
    <w:tmpl w:val="73D670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DC64FEA"/>
    <w:multiLevelType w:val="hybridMultilevel"/>
    <w:tmpl w:val="1338BB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1913928"/>
    <w:multiLevelType w:val="hybridMultilevel"/>
    <w:tmpl w:val="D862AC68"/>
    <w:lvl w:ilvl="0" w:tplc="04100001">
      <w:start w:val="1"/>
      <w:numFmt w:val="bullet"/>
      <w:lvlText w:val=""/>
      <w:lvlJc w:val="left"/>
      <w:pPr>
        <w:ind w:left="720" w:hanging="360"/>
      </w:pPr>
      <w:rPr>
        <w:rFonts w:ascii="Symbol" w:hAnsi="Symbol" w:hint="default"/>
      </w:rPr>
    </w:lvl>
    <w:lvl w:ilvl="1" w:tplc="A3CEBE86">
      <w:start w:val="1"/>
      <w:numFmt w:val="decimal"/>
      <w:lvlText w:val="%2."/>
      <w:lvlJc w:val="left"/>
      <w:pPr>
        <w:ind w:left="1440" w:hanging="360"/>
      </w:pPr>
      <w:rPr>
        <w:rFonts w:ascii="Calibri" w:hAnsi="Calibri" w:hint="default"/>
        <w:sz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5050778"/>
    <w:multiLevelType w:val="hybridMultilevel"/>
    <w:tmpl w:val="86EA31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774"/>
    <w:rsid w:val="000154BF"/>
    <w:rsid w:val="00036361"/>
    <w:rsid w:val="00047CFB"/>
    <w:rsid w:val="00084BB4"/>
    <w:rsid w:val="000E4469"/>
    <w:rsid w:val="00110D19"/>
    <w:rsid w:val="00161BBC"/>
    <w:rsid w:val="001A39DF"/>
    <w:rsid w:val="001B34F5"/>
    <w:rsid w:val="001B57F1"/>
    <w:rsid w:val="001F62B6"/>
    <w:rsid w:val="00293046"/>
    <w:rsid w:val="00314E39"/>
    <w:rsid w:val="003344A4"/>
    <w:rsid w:val="003B4303"/>
    <w:rsid w:val="003D2D64"/>
    <w:rsid w:val="003D3278"/>
    <w:rsid w:val="003D46EE"/>
    <w:rsid w:val="00431E1A"/>
    <w:rsid w:val="004D4CC8"/>
    <w:rsid w:val="00502C5B"/>
    <w:rsid w:val="00571E1D"/>
    <w:rsid w:val="0062377D"/>
    <w:rsid w:val="00635807"/>
    <w:rsid w:val="00635CA0"/>
    <w:rsid w:val="006F3E2B"/>
    <w:rsid w:val="00700774"/>
    <w:rsid w:val="00762C65"/>
    <w:rsid w:val="009E2F45"/>
    <w:rsid w:val="00AF0D3B"/>
    <w:rsid w:val="00B77F85"/>
    <w:rsid w:val="00BA2476"/>
    <w:rsid w:val="00C51A11"/>
    <w:rsid w:val="00C97AC9"/>
    <w:rsid w:val="00D021B9"/>
    <w:rsid w:val="00D53FCB"/>
    <w:rsid w:val="00D75E1B"/>
    <w:rsid w:val="00E241BB"/>
    <w:rsid w:val="00ED6AC7"/>
    <w:rsid w:val="00F226E0"/>
    <w:rsid w:val="00FA7FD5"/>
    <w:rsid w:val="00FC7F23"/>
    <w:rsid w:val="00FD0A5C"/>
    <w:rsid w:val="00FE2C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7D79C606"/>
  <w15:docId w15:val="{871FC273-2D29-47B0-8A09-7B69CADB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34F5"/>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700774"/>
    <w:pPr>
      <w:ind w:left="720"/>
      <w:contextualSpacing/>
    </w:pPr>
  </w:style>
  <w:style w:type="paragraph" w:customStyle="1" w:styleId="Style1">
    <w:name w:val="Style 1"/>
    <w:uiPriority w:val="99"/>
    <w:rsid w:val="003B4303"/>
    <w:pPr>
      <w:widowControl w:val="0"/>
      <w:autoSpaceDE w:val="0"/>
      <w:autoSpaceDN w:val="0"/>
      <w:adjustRightInd w:val="0"/>
    </w:pPr>
    <w:rPr>
      <w:rFonts w:ascii="Times New Roman" w:eastAsia="Times New Roman" w:hAnsi="Times New Roman"/>
      <w:sz w:val="20"/>
      <w:szCs w:val="20"/>
      <w:lang w:val="en-US"/>
    </w:rPr>
  </w:style>
  <w:style w:type="paragraph" w:styleId="Intestazione">
    <w:name w:val="header"/>
    <w:basedOn w:val="Normale"/>
    <w:link w:val="IntestazioneCarattere"/>
    <w:uiPriority w:val="99"/>
    <w:rsid w:val="00E241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E241BB"/>
    <w:rPr>
      <w:rFonts w:cs="Times New Roman"/>
    </w:rPr>
  </w:style>
  <w:style w:type="paragraph" w:styleId="Pidipagina">
    <w:name w:val="footer"/>
    <w:basedOn w:val="Normale"/>
    <w:link w:val="PidipaginaCarattere"/>
    <w:uiPriority w:val="99"/>
    <w:semiHidden/>
    <w:rsid w:val="00E241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locked/>
    <w:rsid w:val="00E241BB"/>
    <w:rPr>
      <w:rFonts w:cs="Times New Roman"/>
    </w:rPr>
  </w:style>
  <w:style w:type="paragraph" w:styleId="Testofumetto">
    <w:name w:val="Balloon Text"/>
    <w:basedOn w:val="Normale"/>
    <w:link w:val="TestofumettoCarattere"/>
    <w:uiPriority w:val="99"/>
    <w:semiHidden/>
    <w:rsid w:val="00E241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241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535407">
      <w:bodyDiv w:val="1"/>
      <w:marLeft w:val="0"/>
      <w:marRight w:val="0"/>
      <w:marTop w:val="0"/>
      <w:marBottom w:val="0"/>
      <w:divBdr>
        <w:top w:val="none" w:sz="0" w:space="0" w:color="auto"/>
        <w:left w:val="none" w:sz="0" w:space="0" w:color="auto"/>
        <w:bottom w:val="none" w:sz="0" w:space="0" w:color="auto"/>
        <w:right w:val="none" w:sz="0" w:space="0" w:color="auto"/>
      </w:divBdr>
    </w:div>
    <w:div w:id="186713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703</Words>
  <Characters>4527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Marilea Cantagallo</dc:creator>
  <cp:lastModifiedBy>paola.zappacosata</cp:lastModifiedBy>
  <cp:revision>4</cp:revision>
  <cp:lastPrinted>2022-06-16T08:16:00Z</cp:lastPrinted>
  <dcterms:created xsi:type="dcterms:W3CDTF">2022-06-16T10:43:00Z</dcterms:created>
  <dcterms:modified xsi:type="dcterms:W3CDTF">2022-06-16T14:49:00Z</dcterms:modified>
</cp:coreProperties>
</file>